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10065" w:type="dxa"/>
        <w:tblInd w:w="-431" w:type="dxa"/>
        <w:tblLook w:val="04A0" w:firstRow="1" w:lastRow="0" w:firstColumn="1" w:lastColumn="0" w:noHBand="0" w:noVBand="1"/>
      </w:tblPr>
      <w:tblGrid>
        <w:gridCol w:w="957"/>
        <w:gridCol w:w="1137"/>
        <w:gridCol w:w="1319"/>
        <w:gridCol w:w="664"/>
        <w:gridCol w:w="992"/>
        <w:gridCol w:w="213"/>
        <w:gridCol w:w="229"/>
        <w:gridCol w:w="551"/>
        <w:gridCol w:w="671"/>
        <w:gridCol w:w="1331"/>
        <w:gridCol w:w="2001"/>
      </w:tblGrid>
      <w:tr w:rsidR="003E6623" w:rsidTr="006D6CBF">
        <w:tc>
          <w:tcPr>
            <w:tcW w:w="5282" w:type="dxa"/>
            <w:gridSpan w:val="6"/>
          </w:tcPr>
          <w:p w:rsidR="00F31EBB" w:rsidRDefault="003E6623" w:rsidP="00F31EBB">
            <w:pPr>
              <w:rPr>
                <w:b/>
              </w:rPr>
            </w:pPr>
            <w:r w:rsidRPr="003E6623">
              <w:rPr>
                <w:b/>
              </w:rPr>
              <w:t>Óbudai Egyetem</w:t>
            </w:r>
          </w:p>
          <w:p w:rsidR="003E6623" w:rsidRDefault="003E6623" w:rsidP="00F31EBB">
            <w:r>
              <w:t xml:space="preserve"> Bánki Donát Gépész és Biztonságtechnikai Mérnöki Kar</w:t>
            </w:r>
          </w:p>
        </w:tc>
        <w:tc>
          <w:tcPr>
            <w:tcW w:w="4783" w:type="dxa"/>
            <w:gridSpan w:val="5"/>
          </w:tcPr>
          <w:p w:rsidR="00F31EBB" w:rsidRPr="00D17020" w:rsidRDefault="003E6623">
            <w:pPr>
              <w:rPr>
                <w:i/>
              </w:rPr>
            </w:pPr>
            <w:r w:rsidRPr="00D17020">
              <w:rPr>
                <w:i/>
              </w:rPr>
              <w:t xml:space="preserve">Az oktatást végző kar/szervezeti egység: </w:t>
            </w:r>
          </w:p>
          <w:p w:rsidR="003E6623" w:rsidRDefault="003E6623">
            <w:r>
              <w:t>BGK Anyagtudományi és Gyártástechnológiai Intézet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704103">
            <w:r w:rsidRPr="003E6623">
              <w:rPr>
                <w:b/>
              </w:rPr>
              <w:t xml:space="preserve">Tantárgy neve és kódja: </w:t>
            </w:r>
            <w:r w:rsidR="00E45C51">
              <w:rPr>
                <w:b/>
              </w:rPr>
              <w:t xml:space="preserve">Virtuális </w:t>
            </w:r>
            <w:proofErr w:type="spellStart"/>
            <w:r w:rsidR="00E45C51">
              <w:rPr>
                <w:b/>
              </w:rPr>
              <w:t>technikk</w:t>
            </w:r>
            <w:proofErr w:type="spellEnd"/>
            <w:r>
              <w:rPr>
                <w:b/>
              </w:rPr>
              <w:t xml:space="preserve">               </w:t>
            </w:r>
            <w:proofErr w:type="gramStart"/>
            <w:r w:rsidR="005E18C2" w:rsidRPr="005E18C2">
              <w:rPr>
                <w:b/>
              </w:rPr>
              <w:t>BAGVTV6NN</w:t>
            </w:r>
            <w:r w:rsidR="00704103">
              <w:rPr>
                <w:b/>
              </w:rPr>
              <w:t>D</w:t>
            </w:r>
            <w:r w:rsidR="00657528">
              <w:rPr>
                <w:b/>
              </w:rPr>
              <w:t xml:space="preserve">                         </w:t>
            </w:r>
            <w:r>
              <w:rPr>
                <w:b/>
              </w:rPr>
              <w:t>Kreditérték</w:t>
            </w:r>
            <w:proofErr w:type="gramEnd"/>
            <w:r>
              <w:rPr>
                <w:b/>
              </w:rPr>
              <w:t xml:space="preserve">: </w:t>
            </w:r>
            <w:r w:rsidR="00657528">
              <w:rPr>
                <w:b/>
              </w:rPr>
              <w:t>3</w:t>
            </w:r>
            <w:r>
              <w:t xml:space="preserve">                        </w:t>
            </w:r>
            <w:r w:rsidR="00D17020" w:rsidRPr="00D17020">
              <w:rPr>
                <w:i/>
              </w:rPr>
              <w:t>N</w:t>
            </w:r>
            <w:r w:rsidRPr="00D17020">
              <w:rPr>
                <w:i/>
              </w:rPr>
              <w:t xml:space="preserve">appali tagozat                             2016/17 tanév                       </w:t>
            </w:r>
            <w:r w:rsidR="00CB0F2E">
              <w:rPr>
                <w:i/>
              </w:rPr>
              <w:t>I</w:t>
            </w:r>
            <w:r w:rsidRPr="00D17020">
              <w:rPr>
                <w:i/>
              </w:rPr>
              <w:t>I. félév(trimeszter)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657528">
            <w:r>
              <w:t xml:space="preserve">Szakok melyeken a tárgyat oktatják: </w:t>
            </w:r>
            <w:r w:rsidR="00E45C51">
              <w:t>CAD-CAM-CNC</w:t>
            </w:r>
          </w:p>
        </w:tc>
      </w:tr>
      <w:tr w:rsidR="00F31EBB" w:rsidTr="006D6CBF">
        <w:tc>
          <w:tcPr>
            <w:tcW w:w="3413" w:type="dxa"/>
            <w:gridSpan w:val="3"/>
          </w:tcPr>
          <w:p w:rsidR="00F31EBB" w:rsidRDefault="00F31EBB">
            <w:r>
              <w:t>Tantárgyfelelős oktató:</w:t>
            </w:r>
          </w:p>
        </w:tc>
        <w:tc>
          <w:tcPr>
            <w:tcW w:w="3320" w:type="dxa"/>
            <w:gridSpan w:val="6"/>
          </w:tcPr>
          <w:p w:rsidR="00F31EBB" w:rsidRDefault="00F31EBB">
            <w:r>
              <w:t>Varga Bálint</w:t>
            </w:r>
          </w:p>
          <w:p w:rsidR="00F31EBB" w:rsidRDefault="00F31EBB">
            <w:r>
              <w:t>mestertanár</w:t>
            </w:r>
          </w:p>
        </w:tc>
        <w:tc>
          <w:tcPr>
            <w:tcW w:w="3332" w:type="dxa"/>
            <w:gridSpan w:val="2"/>
          </w:tcPr>
          <w:p w:rsidR="00F31EBB" w:rsidRDefault="00F31EBB">
            <w:r>
              <w:t>Oktatók</w:t>
            </w:r>
            <w:proofErr w:type="gramStart"/>
            <w:r>
              <w:t>:      Varga</w:t>
            </w:r>
            <w:proofErr w:type="gramEnd"/>
            <w:r>
              <w:t xml:space="preserve"> Bálint</w:t>
            </w:r>
          </w:p>
          <w:p w:rsidR="00F31EBB" w:rsidRDefault="00F31EBB">
            <w:r>
              <w:t xml:space="preserve">                      Horváth Áron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Előtanulmányi feltételek:</w:t>
            </w:r>
          </w:p>
          <w:p w:rsidR="00F31EBB" w:rsidRDefault="00F31EBB">
            <w:r>
              <w:t>(kóddal)</w:t>
            </w:r>
          </w:p>
        </w:tc>
        <w:tc>
          <w:tcPr>
            <w:tcW w:w="4996" w:type="dxa"/>
            <w:gridSpan w:val="6"/>
          </w:tcPr>
          <w:p w:rsidR="006264E8" w:rsidRDefault="00E45C51">
            <w:r>
              <w:t>CAD-CAM modellezés alapjai BAGCA14NNC</w:t>
            </w:r>
          </w:p>
        </w:tc>
      </w:tr>
      <w:tr w:rsidR="00F31EBB" w:rsidTr="006D6CBF">
        <w:tc>
          <w:tcPr>
            <w:tcW w:w="2094" w:type="dxa"/>
            <w:gridSpan w:val="2"/>
          </w:tcPr>
          <w:p w:rsidR="00F31EBB" w:rsidRDefault="00F31EBB">
            <w:r>
              <w:t>Heti óraszámok:</w:t>
            </w:r>
          </w:p>
        </w:tc>
        <w:tc>
          <w:tcPr>
            <w:tcW w:w="1983" w:type="dxa"/>
            <w:gridSpan w:val="2"/>
          </w:tcPr>
          <w:p w:rsidR="00F31EBB" w:rsidRDefault="00F31EBB">
            <w:r>
              <w:t>Előadás: 0</w:t>
            </w:r>
          </w:p>
        </w:tc>
        <w:tc>
          <w:tcPr>
            <w:tcW w:w="1985" w:type="dxa"/>
            <w:gridSpan w:val="4"/>
          </w:tcPr>
          <w:p w:rsidR="00F31EBB" w:rsidRDefault="00F31EBB">
            <w:r>
              <w:t xml:space="preserve">Tantermi </w:t>
            </w:r>
            <w:proofErr w:type="spellStart"/>
            <w:r>
              <w:t>gyak</w:t>
            </w:r>
            <w:proofErr w:type="spellEnd"/>
            <w:proofErr w:type="gramStart"/>
            <w:r>
              <w:t>.:</w:t>
            </w:r>
            <w:proofErr w:type="gramEnd"/>
            <w:r>
              <w:t xml:space="preserve"> 0</w:t>
            </w:r>
          </w:p>
        </w:tc>
        <w:tc>
          <w:tcPr>
            <w:tcW w:w="2002" w:type="dxa"/>
            <w:gridSpan w:val="2"/>
          </w:tcPr>
          <w:p w:rsidR="00F31EBB" w:rsidRDefault="00F31EBB">
            <w:r>
              <w:t>Laborgyakorlat: 2</w:t>
            </w:r>
          </w:p>
        </w:tc>
        <w:tc>
          <w:tcPr>
            <w:tcW w:w="2001" w:type="dxa"/>
          </w:tcPr>
          <w:p w:rsidR="00F31EBB" w:rsidRDefault="00F31EBB">
            <w:r>
              <w:t>Konzultáció: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Számonkérés módja</w:t>
            </w:r>
          </w:p>
        </w:tc>
        <w:tc>
          <w:tcPr>
            <w:tcW w:w="4996" w:type="dxa"/>
            <w:gridSpan w:val="6"/>
          </w:tcPr>
          <w:p w:rsidR="00F31EBB" w:rsidRPr="00F31EBB" w:rsidRDefault="00F31EBB">
            <w:pPr>
              <w:rPr>
                <w:b/>
              </w:rPr>
            </w:pPr>
            <w:r w:rsidRPr="00F31EBB">
              <w:rPr>
                <w:b/>
              </w:rPr>
              <w:t>É (évközi jegy)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Pr="00F31EBB" w:rsidRDefault="00F31EBB" w:rsidP="00F31EBB">
            <w:pPr>
              <w:jc w:val="center"/>
              <w:rPr>
                <w:b/>
              </w:rPr>
            </w:pPr>
            <w:r w:rsidRPr="00F31EBB">
              <w:rPr>
                <w:b/>
              </w:rPr>
              <w:t>A tananyag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F31EBB" w:rsidP="006264E8">
            <w:r w:rsidRPr="00F31EBB">
              <w:rPr>
                <w:i/>
              </w:rPr>
              <w:t>Oktatási cél</w:t>
            </w:r>
            <w:r w:rsidR="006264E8">
              <w:t xml:space="preserve">: A tantárgy a termékfejlesztés és a gépészeti mechanizmusok tárgykörét tárgyalja. </w:t>
            </w:r>
            <w:r w:rsidR="006D6CBF">
              <w:t xml:space="preserve">A hallgatók megismerik a felületmodellezés és a mechanizmusok felépítésének a gyakorlat számára elsődlegesen fontos elveit és módszereit. A valósághű megjelenítés és a mechanizmusok animációjának alapjait is elsajátítják. A gyakorlat során tanulmányozzák a modellépítő eszközöket és azok alapvető sajátosságait. 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6D6CBF" w:rsidP="006D6CBF">
            <w:pPr>
              <w:jc w:val="center"/>
            </w:pPr>
            <w:r>
              <w:t>Ütemezés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 w:val="restart"/>
          </w:tcPr>
          <w:p w:rsidR="006D6CBF" w:rsidRDefault="006D6CBF">
            <w:r>
              <w:t>Oktatási hét</w:t>
            </w:r>
          </w:p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Témakör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/>
          </w:tcPr>
          <w:p w:rsidR="006D6CBF" w:rsidRDefault="006D6CBF"/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Laborgyakorlat</w:t>
            </w:r>
          </w:p>
        </w:tc>
      </w:tr>
      <w:tr w:rsidR="006D6CBF" w:rsidTr="007345E5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1</w:t>
            </w:r>
          </w:p>
        </w:tc>
        <w:tc>
          <w:tcPr>
            <w:tcW w:w="4554" w:type="dxa"/>
            <w:gridSpan w:val="6"/>
          </w:tcPr>
          <w:p w:rsidR="006D6CBF" w:rsidRDefault="001116AC">
            <w:r>
              <w:t>Bevezetés a felületmodellezésbe</w:t>
            </w:r>
          </w:p>
        </w:tc>
        <w:tc>
          <w:tcPr>
            <w:tcW w:w="4554" w:type="dxa"/>
            <w:gridSpan w:val="4"/>
          </w:tcPr>
          <w:p w:rsidR="006D6CBF" w:rsidRDefault="006D6CBF" w:rsidP="001116AC">
            <w:r>
              <w:t>CATIA V5 modellezési gyakorlat</w:t>
            </w:r>
            <w:r w:rsidR="001116AC">
              <w:t xml:space="preserve">    </w:t>
            </w:r>
          </w:p>
        </w:tc>
      </w:tr>
      <w:tr w:rsidR="006D6CBF" w:rsidTr="00CB2A3F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2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Felületmodellezés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2146FE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3</w:t>
            </w:r>
          </w:p>
        </w:tc>
        <w:tc>
          <w:tcPr>
            <w:tcW w:w="4554" w:type="dxa"/>
            <w:gridSpan w:val="6"/>
          </w:tcPr>
          <w:p w:rsidR="001116AC" w:rsidRDefault="001116AC" w:rsidP="00681302">
            <w:proofErr w:type="spellStart"/>
            <w:r>
              <w:t>Reverse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77153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4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Fröccsöntő forma tervezés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63AA1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5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Fröccsöntő szerszám tervezés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A5C8E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6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 xml:space="preserve">Felületmodellezés és </w:t>
            </w:r>
            <w:proofErr w:type="spellStart"/>
            <w:r>
              <w:t>renderelés</w:t>
            </w:r>
            <w:proofErr w:type="spellEnd"/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581A7B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7</w:t>
            </w:r>
          </w:p>
        </w:tc>
        <w:tc>
          <w:tcPr>
            <w:tcW w:w="4554" w:type="dxa"/>
            <w:gridSpan w:val="6"/>
          </w:tcPr>
          <w:p w:rsidR="006D6CBF" w:rsidRDefault="00E45C51" w:rsidP="00E45C51">
            <w:pPr>
              <w:tabs>
                <w:tab w:val="left" w:pos="2866"/>
              </w:tabs>
            </w:pPr>
            <w:r>
              <w:t xml:space="preserve">Házi feladat konzultáció </w:t>
            </w:r>
            <w:r>
              <w:tab/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207756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8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Oktatási szünet</w:t>
            </w:r>
          </w:p>
        </w:tc>
        <w:tc>
          <w:tcPr>
            <w:tcW w:w="4554" w:type="dxa"/>
            <w:gridSpan w:val="4"/>
          </w:tcPr>
          <w:p w:rsidR="006D6CBF" w:rsidRDefault="001116AC" w:rsidP="00681302">
            <w:r>
              <w:t>Oktatási szünet</w:t>
            </w:r>
          </w:p>
        </w:tc>
      </w:tr>
      <w:tr w:rsidR="006D6CBF" w:rsidTr="00657788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9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Összeállítási modell készítése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1116AC" w:rsidTr="00992B00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10</w:t>
            </w:r>
          </w:p>
        </w:tc>
        <w:tc>
          <w:tcPr>
            <w:tcW w:w="4554" w:type="dxa"/>
            <w:gridSpan w:val="6"/>
          </w:tcPr>
          <w:p w:rsidR="001116AC" w:rsidRDefault="001116AC" w:rsidP="001116AC">
            <w:r>
              <w:t>Bevezetés a mechanizmusok felépítésébe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2119E6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11</w:t>
            </w:r>
          </w:p>
        </w:tc>
        <w:tc>
          <w:tcPr>
            <w:tcW w:w="4554" w:type="dxa"/>
            <w:gridSpan w:val="6"/>
          </w:tcPr>
          <w:p w:rsidR="001116AC" w:rsidRDefault="00D17020" w:rsidP="001116AC">
            <w:r>
              <w:t>Fogasléc-fogaskerék, fogaskerék-fogaskerék kapcsolat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B61FBC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12</w:t>
            </w:r>
          </w:p>
        </w:tc>
        <w:tc>
          <w:tcPr>
            <w:tcW w:w="4554" w:type="dxa"/>
            <w:gridSpan w:val="6"/>
          </w:tcPr>
          <w:p w:rsidR="001116AC" w:rsidRDefault="00D17020" w:rsidP="001116AC">
            <w:r>
              <w:t>Görbe menti legördülő kapcsolatok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5977AE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13</w:t>
            </w:r>
          </w:p>
        </w:tc>
        <w:tc>
          <w:tcPr>
            <w:tcW w:w="4554" w:type="dxa"/>
            <w:gridSpan w:val="6"/>
          </w:tcPr>
          <w:p w:rsidR="001116AC" w:rsidRDefault="001116AC" w:rsidP="001116AC">
            <w:proofErr w:type="spellStart"/>
            <w:r>
              <w:t>Animációkészítés</w:t>
            </w:r>
            <w:proofErr w:type="spellEnd"/>
            <w:r w:rsidR="00E45C51">
              <w:t xml:space="preserve"> és beszámoló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E45C51" w:rsidTr="009F5908">
        <w:trPr>
          <w:trHeight w:val="135"/>
        </w:trPr>
        <w:tc>
          <w:tcPr>
            <w:tcW w:w="957" w:type="dxa"/>
          </w:tcPr>
          <w:p w:rsidR="00E45C51" w:rsidRDefault="00E45C51" w:rsidP="00E45C51">
            <w:pPr>
              <w:jc w:val="center"/>
            </w:pPr>
            <w:r>
              <w:t>14</w:t>
            </w:r>
          </w:p>
        </w:tc>
        <w:tc>
          <w:tcPr>
            <w:tcW w:w="4554" w:type="dxa"/>
            <w:gridSpan w:val="6"/>
          </w:tcPr>
          <w:p w:rsidR="00E45C51" w:rsidRDefault="00E45C51" w:rsidP="00E45C51">
            <w:r>
              <w:t xml:space="preserve">Házi feladat konzultáció </w:t>
            </w:r>
          </w:p>
        </w:tc>
        <w:tc>
          <w:tcPr>
            <w:tcW w:w="4554" w:type="dxa"/>
            <w:gridSpan w:val="4"/>
          </w:tcPr>
          <w:p w:rsidR="00E45C51" w:rsidRDefault="00E45C51" w:rsidP="00E45C51">
            <w:r>
              <w:t>CATIA V5 modellezési gyakorlat</w:t>
            </w:r>
          </w:p>
        </w:tc>
      </w:tr>
      <w:tr w:rsidR="00E45C51" w:rsidTr="003E6623">
        <w:tc>
          <w:tcPr>
            <w:tcW w:w="10065" w:type="dxa"/>
            <w:gridSpan w:val="11"/>
          </w:tcPr>
          <w:p w:rsidR="00E45C51" w:rsidRPr="00D17020" w:rsidRDefault="00E45C51" w:rsidP="00E45C51">
            <w:pPr>
              <w:rPr>
                <w:b/>
              </w:rPr>
            </w:pPr>
            <w:r w:rsidRPr="00305B6A">
              <w:rPr>
                <w:b/>
              </w:rPr>
              <w:t>A pótlás módja</w:t>
            </w:r>
            <w:r>
              <w:rPr>
                <w:sz w:val="20"/>
                <w:szCs w:val="20"/>
              </w:rPr>
              <w:t xml:space="preserve">: </w:t>
            </w:r>
            <w:r w:rsidRPr="00305B6A">
              <w:t xml:space="preserve">Az órák látogatása az egyetemi TVSZ szerint </w:t>
            </w:r>
            <w:r w:rsidRPr="00305B6A">
              <w:rPr>
                <w:b/>
              </w:rPr>
              <w:t>kötelező</w:t>
            </w:r>
            <w:r w:rsidRPr="00305B6A">
              <w:t>. A hiányzások pótlása a TVSZ előírásai szerint megbeszélt időpontban. Az oktató az első előadáson az időpontokat egyezteti az évfolyammal, és szükség esetén az évfolyammal egyetértésben azokat módosítja.</w:t>
            </w:r>
          </w:p>
        </w:tc>
      </w:tr>
      <w:tr w:rsidR="00E45C51" w:rsidTr="003E6623">
        <w:tc>
          <w:tcPr>
            <w:tcW w:w="10065" w:type="dxa"/>
            <w:gridSpan w:val="11"/>
          </w:tcPr>
          <w:p w:rsidR="00E45C51" w:rsidRPr="00D17020" w:rsidRDefault="00E45C51" w:rsidP="00E45C51">
            <w:pPr>
              <w:rPr>
                <w:b/>
              </w:rPr>
            </w:pPr>
            <w:r w:rsidRPr="00D17020">
              <w:rPr>
                <w:b/>
              </w:rPr>
              <w:t>Követelmények teljesítése:</w:t>
            </w:r>
          </w:p>
          <w:p w:rsidR="00E45C51" w:rsidRPr="00D17020" w:rsidRDefault="00E45C51" w:rsidP="00E45C51">
            <w:pPr>
              <w:rPr>
                <w:b/>
              </w:rPr>
            </w:pPr>
            <w:r w:rsidRPr="00D17020">
              <w:rPr>
                <w:b/>
              </w:rPr>
              <w:t>Évközi jegy:</w:t>
            </w:r>
          </w:p>
          <w:p w:rsidR="00E45C51" w:rsidRDefault="00E45C51" w:rsidP="00E45C51">
            <w:r>
              <w:t xml:space="preserve">                        Projektfeladat elkészítése:</w:t>
            </w:r>
          </w:p>
          <w:p w:rsidR="00E45C51" w:rsidRDefault="00E45C51" w:rsidP="00E45C51">
            <w:pPr>
              <w:pStyle w:val="Listaszerbekezds"/>
              <w:numPr>
                <w:ilvl w:val="0"/>
                <w:numId w:val="1"/>
              </w:numPr>
            </w:pPr>
            <w:r>
              <w:t>Feladat 70%</w:t>
            </w:r>
          </w:p>
          <w:p w:rsidR="00E45C51" w:rsidRDefault="00E45C51" w:rsidP="00E45C51">
            <w:pPr>
              <w:pStyle w:val="Listaszerbekezds"/>
              <w:numPr>
                <w:ilvl w:val="0"/>
                <w:numId w:val="1"/>
              </w:numPr>
            </w:pPr>
            <w:r>
              <w:t>Szorgalom 15%</w:t>
            </w:r>
          </w:p>
          <w:p w:rsidR="00E45C51" w:rsidRDefault="00E45C51" w:rsidP="00E45C51">
            <w:pPr>
              <w:pStyle w:val="Listaszerbekezds"/>
              <w:numPr>
                <w:ilvl w:val="0"/>
                <w:numId w:val="1"/>
              </w:numPr>
            </w:pPr>
            <w:r>
              <w:t>Beszámoló 15%</w:t>
            </w:r>
          </w:p>
        </w:tc>
      </w:tr>
    </w:tbl>
    <w:p w:rsidR="00AA70DD" w:rsidRDefault="00CB0F2E">
      <w:r>
        <w:t xml:space="preserve">2017. január 11. </w:t>
      </w:r>
      <w:r>
        <w:tab/>
      </w:r>
      <w:r>
        <w:tab/>
      </w:r>
      <w:r>
        <w:tab/>
      </w:r>
      <w:r>
        <w:tab/>
      </w:r>
      <w:r w:rsidR="00D17020">
        <w:t xml:space="preserve"> </w:t>
      </w:r>
      <w:r w:rsidR="005E18C2" w:rsidRPr="005E18C2">
        <w:t>BAGVTV6NN</w:t>
      </w:r>
      <w:r w:rsidR="00704103">
        <w:t>D</w:t>
      </w:r>
      <w:bookmarkStart w:id="0" w:name="_GoBack"/>
      <w:bookmarkEnd w:id="0"/>
      <w:r w:rsidR="005E18C2">
        <w:t xml:space="preserve"> </w:t>
      </w:r>
      <w:r>
        <w:t>Virtuális technikák</w:t>
      </w:r>
      <w:r>
        <w:tab/>
        <w:t xml:space="preserve">          2017</w:t>
      </w:r>
    </w:p>
    <w:sectPr w:rsidR="00AA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035D3"/>
    <w:multiLevelType w:val="hybridMultilevel"/>
    <w:tmpl w:val="47644C10"/>
    <w:lvl w:ilvl="0" w:tplc="576408BA">
      <w:numFmt w:val="bullet"/>
      <w:lvlText w:val="-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623"/>
    <w:rsid w:val="001116AC"/>
    <w:rsid w:val="00305B6A"/>
    <w:rsid w:val="003E6623"/>
    <w:rsid w:val="00531E28"/>
    <w:rsid w:val="00553D72"/>
    <w:rsid w:val="005562B0"/>
    <w:rsid w:val="005E18C2"/>
    <w:rsid w:val="00611B2E"/>
    <w:rsid w:val="006264E8"/>
    <w:rsid w:val="00657528"/>
    <w:rsid w:val="006D6CBF"/>
    <w:rsid w:val="00704103"/>
    <w:rsid w:val="00AA70DD"/>
    <w:rsid w:val="00B01DF8"/>
    <w:rsid w:val="00CB0F2E"/>
    <w:rsid w:val="00D17020"/>
    <w:rsid w:val="00D84FB9"/>
    <w:rsid w:val="00D8737A"/>
    <w:rsid w:val="00E45C51"/>
    <w:rsid w:val="00F3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5327E-D536-41C4-8AFB-E2D2051E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6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45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2</cp:revision>
  <dcterms:created xsi:type="dcterms:W3CDTF">2017-01-11T09:50:00Z</dcterms:created>
  <dcterms:modified xsi:type="dcterms:W3CDTF">2017-01-11T09:50:00Z</dcterms:modified>
</cp:coreProperties>
</file>